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6D" w:rsidRDefault="004B7A6D" w:rsidP="004B7A6D">
      <w:pPr>
        <w:pBdr>
          <w:top w:val="nil"/>
          <w:left w:val="nil"/>
          <w:bottom w:val="nil"/>
          <w:right w:val="nil"/>
          <w:between w:val="nil"/>
        </w:pBdr>
        <w:spacing w:after="0" w:line="240" w:lineRule="auto"/>
        <w:ind w:left="0"/>
        <w:jc w:val="both"/>
        <w:rPr>
          <w:rFonts w:asciiTheme="minorHAnsi" w:hAnsiTheme="minorHAnsi" w:cstheme="minorHAnsi"/>
          <w:b/>
          <w:color w:val="auto"/>
          <w:sz w:val="24"/>
          <w:szCs w:val="24"/>
        </w:rPr>
      </w:pPr>
      <w:r>
        <w:rPr>
          <w:rFonts w:asciiTheme="minorHAnsi" w:hAnsiTheme="minorHAnsi" w:cstheme="minorHAnsi"/>
          <w:b/>
          <w:color w:val="auto"/>
          <w:sz w:val="24"/>
          <w:szCs w:val="24"/>
        </w:rPr>
        <w:t>Proyecto D.  2020-2021</w:t>
      </w:r>
    </w:p>
    <w:p w:rsidR="004B7A6D" w:rsidRDefault="004B7A6D" w:rsidP="004B7A6D">
      <w:pPr>
        <w:pBdr>
          <w:top w:val="nil"/>
          <w:left w:val="nil"/>
          <w:bottom w:val="nil"/>
          <w:right w:val="nil"/>
          <w:between w:val="nil"/>
        </w:pBdr>
        <w:spacing w:after="0" w:line="240" w:lineRule="auto"/>
        <w:ind w:left="0"/>
        <w:jc w:val="both"/>
        <w:rPr>
          <w:rFonts w:asciiTheme="minorHAnsi" w:hAnsiTheme="minorHAnsi" w:cstheme="minorHAnsi"/>
          <w:b/>
          <w:color w:val="auto"/>
          <w:sz w:val="24"/>
          <w:szCs w:val="24"/>
        </w:rPr>
      </w:pPr>
    </w:p>
    <w:p w:rsidR="004B7A6D" w:rsidRPr="004B7A6D" w:rsidRDefault="004B7A6D" w:rsidP="004B7A6D">
      <w:pPr>
        <w:autoSpaceDE w:val="0"/>
        <w:autoSpaceDN w:val="0"/>
        <w:adjustRightInd w:val="0"/>
        <w:spacing w:after="0" w:line="240" w:lineRule="auto"/>
        <w:ind w:left="0"/>
        <w:jc w:val="center"/>
        <w:rPr>
          <w:rFonts w:asciiTheme="minorHAnsi" w:hAnsiTheme="minorHAnsi" w:cstheme="minorHAnsi"/>
          <w:b/>
          <w:i/>
          <w:color w:val="auto"/>
          <w:sz w:val="24"/>
          <w:szCs w:val="24"/>
        </w:rPr>
      </w:pPr>
      <w:r w:rsidRPr="004B7A6D">
        <w:rPr>
          <w:rFonts w:asciiTheme="minorHAnsi" w:hAnsiTheme="minorHAnsi" w:cstheme="minorHAnsi"/>
          <w:b/>
          <w:i/>
          <w:color w:val="auto"/>
          <w:sz w:val="24"/>
          <w:szCs w:val="24"/>
        </w:rPr>
        <w:t>Estudio exploratorio sobre cantidad de egresados de la UNC a comienzos del siglo XXI en los distintos campos del conocimiento científico analizado desde un enfoque de género y de la percepción social de la ciencia</w:t>
      </w:r>
    </w:p>
    <w:p w:rsidR="004B7A6D" w:rsidRPr="00CB2857" w:rsidRDefault="004B7A6D" w:rsidP="004B7A6D">
      <w:pPr>
        <w:pBdr>
          <w:top w:val="nil"/>
          <w:left w:val="nil"/>
          <w:bottom w:val="nil"/>
          <w:right w:val="nil"/>
          <w:between w:val="nil"/>
        </w:pBdr>
        <w:spacing w:after="0" w:line="240" w:lineRule="auto"/>
        <w:ind w:left="0"/>
        <w:jc w:val="both"/>
        <w:rPr>
          <w:rFonts w:asciiTheme="minorHAnsi" w:hAnsiTheme="minorHAnsi" w:cstheme="minorHAnsi"/>
          <w:b/>
          <w:color w:val="auto"/>
          <w:sz w:val="24"/>
          <w:szCs w:val="24"/>
        </w:rPr>
      </w:pPr>
    </w:p>
    <w:p w:rsidR="004B7A6D" w:rsidRPr="00CB2857" w:rsidRDefault="004B7A6D" w:rsidP="004B7A6D">
      <w:pPr>
        <w:pBdr>
          <w:top w:val="nil"/>
          <w:left w:val="nil"/>
          <w:bottom w:val="nil"/>
          <w:right w:val="nil"/>
          <w:between w:val="nil"/>
        </w:pBdr>
        <w:spacing w:after="0" w:line="240" w:lineRule="auto"/>
        <w:ind w:left="0"/>
        <w:jc w:val="both"/>
        <w:rPr>
          <w:rFonts w:asciiTheme="minorHAnsi" w:eastAsia="Times New Roman" w:hAnsiTheme="minorHAnsi" w:cstheme="minorHAnsi"/>
          <w:b/>
          <w:color w:val="000000"/>
          <w:sz w:val="24"/>
          <w:szCs w:val="24"/>
        </w:rPr>
      </w:pPr>
    </w:p>
    <w:p w:rsidR="004B7A6D" w:rsidRPr="007F75C3" w:rsidRDefault="004B7A6D" w:rsidP="004B7A6D">
      <w:pPr>
        <w:numPr>
          <w:ilvl w:val="0"/>
          <w:numId w:val="1"/>
        </w:numPr>
        <w:pBdr>
          <w:top w:val="nil"/>
          <w:left w:val="nil"/>
          <w:bottom w:val="nil"/>
          <w:right w:val="nil"/>
          <w:between w:val="nil"/>
        </w:pBdr>
        <w:spacing w:after="0" w:line="240" w:lineRule="auto"/>
        <w:ind w:left="0"/>
        <w:jc w:val="both"/>
        <w:rPr>
          <w:rFonts w:asciiTheme="minorHAnsi" w:eastAsia="Times New Roman" w:hAnsiTheme="minorHAnsi" w:cstheme="minorHAnsi"/>
          <w:b/>
          <w:color w:val="000000"/>
          <w:sz w:val="24"/>
          <w:szCs w:val="24"/>
        </w:rPr>
      </w:pPr>
      <w:r w:rsidRPr="007F75C3">
        <w:rPr>
          <w:rFonts w:asciiTheme="minorHAnsi" w:eastAsia="Times New Roman" w:hAnsiTheme="minorHAnsi" w:cstheme="minorHAnsi"/>
          <w:b/>
          <w:color w:val="000000"/>
          <w:sz w:val="24"/>
          <w:szCs w:val="24"/>
        </w:rPr>
        <w:t>INTRODUCCIÓN</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 xml:space="preserve">Durante los últimos años, la percepción pública de la ciencia y la tecnología se ha instalado en un lugar significativo de la agenda político-social de numerosos países, entre los que se incluye a la Argentina, reforzando la necesidad de incorporar estas cuestiones como un elemento central en la elaboración de políticas y estrategias, para alentar el interés y la participación de los actores sociales y alimentar a los organismos públicos responsables del desarrollo del campo. </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Es aquí donde las Universidades ocupan un lugar preponderante en la producción y distribución de conocimientos científicos, teniendo en cuenta que de un tiempo a esta parte estos objetivos figuran en sus propios estatutos. La evolución histórica que se ha experimentado (en este caso particular de la UNC) en relación a la transferencia de los conocimientos a la sociedad tiene que ver con el uso social del conocimiento científico y tecnológico, caracterizando al proceso actual a partir de la aparición de la “sociedad del conocimiento” o de la “sociedad de la información”, íntimamente relacionado con el desarrollo de las Tecnologías de la Información y la Comunicación (TIC).</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highlight w:val="white"/>
        </w:rPr>
      </w:pPr>
      <w:r w:rsidRPr="007F75C3">
        <w:rPr>
          <w:rFonts w:asciiTheme="minorHAnsi" w:eastAsia="Times New Roman" w:hAnsiTheme="minorHAnsi" w:cstheme="minorHAnsi"/>
          <w:color w:val="000000"/>
          <w:sz w:val="24"/>
          <w:szCs w:val="24"/>
        </w:rPr>
        <w:t>En este marco institucional universitario e</w:t>
      </w:r>
      <w:r w:rsidRPr="007F75C3">
        <w:rPr>
          <w:rFonts w:asciiTheme="minorHAnsi" w:eastAsia="Times New Roman" w:hAnsiTheme="minorHAnsi" w:cstheme="minorHAnsi"/>
          <w:color w:val="000000"/>
          <w:sz w:val="24"/>
          <w:szCs w:val="24"/>
          <w:highlight w:val="white"/>
        </w:rPr>
        <w:t xml:space="preserve">l desarrollo de los conocimientos científicos y tecnológicos de los graduados universitarios se enmarca en el contexto y devenir político, económico y cultural de la comunidad de pertenencia; sea esta una provincia, una región geográfica o un estado nacional. La formación académica y profesional de los graduados universitarios se vincula al desarrollo de las habilidades y competencias adquiridas para adecuarse a las demandas y ajustarse a las necesidades del cambiante mercado laboral en el cual pretenden insertarse o desarrollarse, a la sociedad en la cual se sitúa y/o al momento histórico que le toca vivir. </w:t>
      </w:r>
    </w:p>
    <w:p w:rsidR="004B7A6D" w:rsidRPr="007F75C3" w:rsidRDefault="004B7A6D" w:rsidP="004B7A6D">
      <w:pPr>
        <w:pStyle w:val="NormalWeb"/>
        <w:spacing w:before="0" w:beforeAutospacing="0" w:after="0" w:afterAutospacing="0"/>
        <w:ind w:firstLine="709"/>
        <w:jc w:val="both"/>
        <w:rPr>
          <w:rFonts w:asciiTheme="minorHAnsi" w:hAnsiTheme="minorHAnsi" w:cstheme="minorHAnsi"/>
          <w:color w:val="000000"/>
          <w:highlight w:val="white"/>
        </w:rPr>
      </w:pPr>
      <w:r w:rsidRPr="007F75C3">
        <w:rPr>
          <w:rFonts w:asciiTheme="minorHAnsi" w:hAnsiTheme="minorHAnsi" w:cstheme="minorHAnsi"/>
          <w:color w:val="000000"/>
        </w:rPr>
        <w:t>En este panorama descripto resulta importante destacar un punto de inflexión en el momento que hoy nos toca vivir, cuestionándonos como equipo de investigación heterogéneo ¿Hay igualdad de género en la ciencia? ¿Tienen las mismas oportunidades hombres y mujeres para seguir una carrera académica o científica? ¿Existe reproducción de estereotipos sociales que influyen en la selección de una ocupación profesional y que además tiene una clara incidencia en búsqueda de una carrera universitaria a seguir? ¿Hay diferentes representaciones de posibles realidades futuras dependiendo del género?</w:t>
      </w:r>
      <w:r w:rsidRPr="007F75C3">
        <w:rPr>
          <w:rFonts w:asciiTheme="minorHAnsi" w:hAnsiTheme="minorHAnsi" w:cstheme="minorHAnsi"/>
          <w:color w:val="000000"/>
          <w:highlight w:val="white"/>
        </w:rPr>
        <w:t xml:space="preserve"> </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highlight w:val="white"/>
        </w:rPr>
      </w:pPr>
      <w:r w:rsidRPr="007F75C3">
        <w:rPr>
          <w:rFonts w:asciiTheme="minorHAnsi" w:eastAsia="Times New Roman" w:hAnsiTheme="minorHAnsi" w:cstheme="minorHAnsi"/>
          <w:color w:val="000000"/>
          <w:sz w:val="24"/>
          <w:szCs w:val="24"/>
          <w:highlight w:val="white"/>
        </w:rPr>
        <w:t xml:space="preserve">Esta cuestión plantea un problema de equidad y de eficiencia. Este desequilibrio no es un fenómeno aislado, sino muy extendido a nivel local e internacional, por lo que podemos considerarlo como un rasgo estructural de la desigualdad de género. </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 xml:space="preserve">El predominio histórico masculino ha convertido en arquetipo de ser humano al hombre, al varón. Es lo que se conoce como androcentrismo. La ciencia no ha sido ajena a esa visión androcéntrica del mundo: en todos aquellos campos en los que se han estudiado seres humanos, casi se ha estudiado solo a hombres; y se ha hecho </w:t>
      </w:r>
      <w:r w:rsidRPr="007F75C3">
        <w:rPr>
          <w:rFonts w:asciiTheme="minorHAnsi" w:eastAsia="Times New Roman" w:hAnsiTheme="minorHAnsi" w:cstheme="minorHAnsi"/>
          <w:color w:val="000000"/>
          <w:sz w:val="24"/>
          <w:szCs w:val="24"/>
        </w:rPr>
        <w:lastRenderedPageBreak/>
        <w:t xml:space="preserve">desde una perspectiva </w:t>
      </w:r>
      <w:proofErr w:type="spellStart"/>
      <w:r w:rsidRPr="007F75C3">
        <w:rPr>
          <w:rFonts w:asciiTheme="minorHAnsi" w:eastAsia="Times New Roman" w:hAnsiTheme="minorHAnsi" w:cstheme="minorHAnsi"/>
          <w:color w:val="000000"/>
          <w:sz w:val="24"/>
          <w:szCs w:val="24"/>
        </w:rPr>
        <w:t>masculinista</w:t>
      </w:r>
      <w:proofErr w:type="spellEnd"/>
      <w:r w:rsidRPr="007F75C3">
        <w:rPr>
          <w:rFonts w:asciiTheme="minorHAnsi" w:eastAsia="Times New Roman" w:hAnsiTheme="minorHAnsi" w:cstheme="minorHAnsi"/>
          <w:color w:val="000000"/>
          <w:sz w:val="24"/>
          <w:szCs w:val="24"/>
        </w:rPr>
        <w:t>, esto es, se han tomado sus características como universales de la especie. En contraste, cuando la ciencia ha incluido a las mujeres como objeto de estudio, lo ha hecho casi siempre para poner en evidencia sus supuestas diferencias con los hombres, sobre todo, aquellas relativas a la reproducción. Introducir la perspectiva de género supone, ante todo, que la ciencia deje de focalizar su mirada en los hombres y la amplíe a lo que realmente existe: mujeres, hombres, tipos de mujeres y de hombres, seres no dicotómicos, etcétera. La perspectiva de género en ciencia implica un cambio epistemológico por el que la ciencia aplicada o básica, y cualquier área de estas, incluyan de forma integral y transversal a las mujeres como una parte del objeto de estudio y de manera equivalente a los hombres: con su variabilidad, sus experiencias y sus demandas; y debe, asimismo, considerar los potenciales efectos diferenciales que sobre las mujeres pueda tener cualquier investigación.</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La ciencia con perspectiva de género debe poner el foco en ciertos sesgos vinculados a la tarea científica. Algunos de ellos consideran que las mujeres y los hombres son concebidos como iguales ante la ciencia, sin reconocerse que hay relaciones de poder entre géneros que hacen que la situación de las mujeres, de partida, no sea asimilable a la de los hombres.</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A modo de síntesis la inclusión de la perspectiva de género en ciencia conjuga dos facetas: la de considerar el número, la posición y la trayectoria de las mujeres que hacen ciencia (las mujeres como sujeto científico activo); y la que examinaría cómo contempla la ciencia a las mujeres en tanto que objeto científico. En el caso de esta investigación nos centraremos en parte del primer caso, aplicando la perspectiva de género a explorar la cantidad de egresados en los últimos veinte años en la Universidad Nacional de Córdoba, institución formadora y encargada de generar conocimiento científico tecnológico, y dentro de ellos poder discriminar cuántas de ellas son mujeres y cuántos hombres</w:t>
      </w:r>
      <w:r w:rsidRPr="007F75C3">
        <w:rPr>
          <w:rFonts w:asciiTheme="minorHAnsi" w:eastAsia="Times New Roman" w:hAnsiTheme="minorHAnsi" w:cstheme="minorHAnsi"/>
          <w:color w:val="000000"/>
          <w:sz w:val="24"/>
          <w:szCs w:val="24"/>
          <w:vertAlign w:val="superscript"/>
        </w:rPr>
        <w:footnoteReference w:id="1"/>
      </w:r>
      <w:r w:rsidRPr="007F75C3">
        <w:rPr>
          <w:rFonts w:asciiTheme="minorHAnsi" w:eastAsia="Times New Roman" w:hAnsiTheme="minorHAnsi" w:cstheme="minorHAnsi"/>
          <w:color w:val="000000"/>
          <w:sz w:val="24"/>
          <w:szCs w:val="24"/>
        </w:rPr>
        <w:t>, a qué carreras pertenecen, como así también poder visualizar si hubo o no cambios a lo largo de los tres cortes temporales planteados (2000, 2010, 2020).</w:t>
      </w:r>
    </w:p>
    <w:p w:rsidR="004B7A6D" w:rsidRPr="007F75C3" w:rsidRDefault="004B7A6D" w:rsidP="004B7A6D">
      <w:pPr>
        <w:spacing w:after="0" w:line="240" w:lineRule="auto"/>
        <w:ind w:left="0"/>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 xml:space="preserve">Estos nuevos planteamientos sobre nuestra Universidad son los que conducen los principales objetivos de investigación para el presente proyecto que se vincula con el desarrollado en la instancia precedente titulado </w:t>
      </w:r>
      <w:r w:rsidRPr="007F75C3">
        <w:rPr>
          <w:rFonts w:asciiTheme="minorHAnsi" w:eastAsia="Times New Roman" w:hAnsiTheme="minorHAnsi" w:cstheme="minorHAnsi"/>
          <w:i/>
          <w:color w:val="000000"/>
          <w:sz w:val="24"/>
          <w:szCs w:val="24"/>
        </w:rPr>
        <w:t>“Comunicación Pública de la Ciencia: Perspectiva Social sobre la Ciencia y la Tecnología en estudiantes ingresantes de la Universidad Nacional de Córdoba”</w:t>
      </w:r>
      <w:r w:rsidRPr="007F75C3">
        <w:rPr>
          <w:rFonts w:asciiTheme="minorHAnsi" w:eastAsia="Times New Roman" w:hAnsiTheme="minorHAnsi" w:cstheme="minorHAnsi"/>
          <w:color w:val="000000"/>
          <w:sz w:val="24"/>
          <w:szCs w:val="24"/>
        </w:rPr>
        <w:t xml:space="preserve"> y que en aquella oportunidad se conoció la perspectiva de ciencia que poseen los alumnos ingresantes a las distintas carreras de la Universidad Nacional de Córdoba, dejando en evidencia, en algunos casos, las particularidades que revisten los alumnos que asisten a los distintos centros educativos, mientras que en otras ocasiones, la situación pudo vislumbrarse con marcadas coincidencias en la mayoría de los alumnos de las distintas facultades.</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 xml:space="preserve">Es a partir de esta primera y fructífera instancia desarrollada a través de un Proyecto de Investigación Formar, que este equipo pretende continuar en la misma línea de investigación basada en los estudios sociales de la ciencia y la tecnología </w:t>
      </w:r>
      <w:r w:rsidRPr="007F75C3">
        <w:rPr>
          <w:rFonts w:asciiTheme="minorHAnsi" w:eastAsia="Times New Roman" w:hAnsiTheme="minorHAnsi" w:cstheme="minorHAnsi"/>
          <w:color w:val="000000"/>
          <w:sz w:val="24"/>
          <w:szCs w:val="24"/>
        </w:rPr>
        <w:lastRenderedPageBreak/>
        <w:t>donde han emergido varias líneas de trabajo</w:t>
      </w:r>
      <w:r w:rsidRPr="007F75C3">
        <w:rPr>
          <w:rFonts w:asciiTheme="minorHAnsi" w:eastAsia="Times New Roman" w:hAnsiTheme="minorHAnsi" w:cstheme="minorHAnsi"/>
          <w:color w:val="000000"/>
          <w:sz w:val="24"/>
          <w:szCs w:val="24"/>
          <w:vertAlign w:val="superscript"/>
        </w:rPr>
        <w:footnoteReference w:id="2"/>
      </w:r>
      <w:r w:rsidRPr="007F75C3">
        <w:rPr>
          <w:rFonts w:asciiTheme="minorHAnsi" w:eastAsia="Times New Roman" w:hAnsiTheme="minorHAnsi" w:cstheme="minorHAnsi"/>
          <w:color w:val="000000"/>
          <w:sz w:val="24"/>
          <w:szCs w:val="24"/>
        </w:rPr>
        <w:t>, siempre en el marco de los actores institucionales constitutivos de la Universidad Nacional de Córdoba. En este caso teniendo como punto de referencia a los graduados y graduadas de esta casa de Altos Estudios, cuál ha sido la cantidad de éstos en cada unidad académica considerando los registros oficiales, tomando tres cortes temporales de referencia: el inicio del nuevo siglo (2000), en la primera década del nuevo siglo (2010) y en la segunda década (2020). Para ello se considerarán dos marcos analíticos para luego poder comparar cada uno de los periodos señalados: exploración de la cantidad de egresados en cada uno de los momentos y a su vez comparar su variación temporal, esto sin perder de vista la cantidad de hombres y mujeres que egresan en cada una de las unidades académicas a analizar considerando allí los motivos que pudiesen llevar a justificar estas cifras como así también sus variaciones en el tiempo: tendencias asociadas a cuestiones de tradición académica, moda, salida laboral, entre otros factores posibles.</w:t>
      </w:r>
    </w:p>
    <w:p w:rsidR="004B7A6D" w:rsidRPr="007F75C3" w:rsidRDefault="004B7A6D" w:rsidP="004B7A6D">
      <w:pPr>
        <w:spacing w:after="0" w:line="240" w:lineRule="auto"/>
        <w:ind w:left="0" w:firstLine="709"/>
        <w:jc w:val="both"/>
        <w:rPr>
          <w:rFonts w:asciiTheme="minorHAnsi" w:eastAsia="Times New Roman" w:hAnsiTheme="minorHAnsi" w:cstheme="minorHAnsi"/>
          <w:color w:val="000000"/>
          <w:sz w:val="24"/>
          <w:szCs w:val="24"/>
        </w:rPr>
      </w:pPr>
    </w:p>
    <w:p w:rsidR="004B7A6D" w:rsidRDefault="004B7A6D" w:rsidP="00F40EE9">
      <w:pPr>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r w:rsidRPr="007F75C3">
        <w:rPr>
          <w:rFonts w:asciiTheme="minorHAnsi" w:eastAsia="Times New Roman" w:hAnsiTheme="minorHAnsi" w:cstheme="minorHAnsi"/>
          <w:b/>
          <w:color w:val="000000"/>
          <w:sz w:val="24"/>
          <w:szCs w:val="24"/>
        </w:rPr>
        <w:t>OBJETIVOS GENERALES Y ESPECÍFICOS</w:t>
      </w:r>
    </w:p>
    <w:p w:rsidR="00F40EE9" w:rsidRPr="00F40EE9" w:rsidRDefault="00F40EE9" w:rsidP="00F40EE9">
      <w:pPr>
        <w:pBdr>
          <w:top w:val="nil"/>
          <w:left w:val="nil"/>
          <w:bottom w:val="nil"/>
          <w:right w:val="nil"/>
          <w:between w:val="nil"/>
        </w:pBdr>
        <w:spacing w:after="0" w:line="240" w:lineRule="auto"/>
        <w:ind w:left="360"/>
        <w:jc w:val="both"/>
        <w:rPr>
          <w:rFonts w:asciiTheme="minorHAnsi" w:eastAsia="Times New Roman" w:hAnsiTheme="minorHAnsi" w:cstheme="minorHAnsi"/>
          <w:b/>
          <w:color w:val="000000"/>
          <w:sz w:val="24"/>
          <w:szCs w:val="24"/>
        </w:rPr>
      </w:pPr>
      <w:bookmarkStart w:id="0" w:name="_GoBack"/>
      <w:bookmarkEnd w:id="0"/>
    </w:p>
    <w:p w:rsidR="004B7A6D" w:rsidRPr="007F75C3" w:rsidRDefault="004B7A6D" w:rsidP="004B7A6D">
      <w:pPr>
        <w:spacing w:line="240" w:lineRule="auto"/>
        <w:ind w:left="0"/>
        <w:jc w:val="both"/>
        <w:rPr>
          <w:rFonts w:asciiTheme="minorHAnsi" w:eastAsia="Times New Roman" w:hAnsiTheme="minorHAnsi" w:cstheme="minorHAnsi"/>
          <w:b/>
          <w:color w:val="000000"/>
          <w:sz w:val="24"/>
          <w:szCs w:val="24"/>
        </w:rPr>
      </w:pPr>
      <w:r w:rsidRPr="007F75C3">
        <w:rPr>
          <w:rFonts w:asciiTheme="minorHAnsi" w:eastAsia="Times New Roman" w:hAnsiTheme="minorHAnsi" w:cstheme="minorHAnsi"/>
          <w:b/>
          <w:color w:val="000000"/>
          <w:sz w:val="24"/>
          <w:szCs w:val="24"/>
        </w:rPr>
        <w:t>OBJETIVO GENERAL:</w:t>
      </w:r>
    </w:p>
    <w:p w:rsidR="004B7A6D" w:rsidRPr="007F75C3" w:rsidRDefault="004B7A6D" w:rsidP="004B7A6D">
      <w:pPr>
        <w:numPr>
          <w:ilvl w:val="0"/>
          <w:numId w:val="2"/>
        </w:numPr>
        <w:spacing w:line="240" w:lineRule="auto"/>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Indagar cuáles han sido los cambios que se fueron sucediendo en las distintas unidades académicas de la Universidad Nacional de Córdoba con respecto a sus graduados, los campos científicos y la perspectiva de género de los últimos 20 años, tomando como años de referencia: el año de inicio del nuevo siglo (2000), el año que marca la primera década del siglo XXI (2010) y el año que marca la segunda década de este siglo (2020).</w:t>
      </w:r>
    </w:p>
    <w:p w:rsidR="004B7A6D" w:rsidRPr="007F75C3" w:rsidRDefault="004B7A6D" w:rsidP="004B7A6D">
      <w:pPr>
        <w:spacing w:after="0" w:line="240" w:lineRule="auto"/>
        <w:ind w:left="0"/>
        <w:jc w:val="both"/>
        <w:rPr>
          <w:rFonts w:asciiTheme="minorHAnsi" w:eastAsia="Times New Roman" w:hAnsiTheme="minorHAnsi" w:cstheme="minorHAnsi"/>
          <w:b/>
          <w:color w:val="000000"/>
          <w:sz w:val="24"/>
          <w:szCs w:val="24"/>
        </w:rPr>
      </w:pPr>
    </w:p>
    <w:p w:rsidR="004B7A6D" w:rsidRPr="007F75C3" w:rsidRDefault="004B7A6D" w:rsidP="004B7A6D">
      <w:pPr>
        <w:spacing w:after="0" w:line="240" w:lineRule="auto"/>
        <w:ind w:left="0"/>
        <w:jc w:val="both"/>
        <w:rPr>
          <w:rFonts w:asciiTheme="minorHAnsi" w:eastAsia="Times New Roman" w:hAnsiTheme="minorHAnsi" w:cstheme="minorHAnsi"/>
          <w:b/>
          <w:color w:val="000000"/>
          <w:sz w:val="24"/>
          <w:szCs w:val="24"/>
        </w:rPr>
      </w:pPr>
      <w:r w:rsidRPr="007F75C3">
        <w:rPr>
          <w:rFonts w:asciiTheme="minorHAnsi" w:eastAsia="Times New Roman" w:hAnsiTheme="minorHAnsi" w:cstheme="minorHAnsi"/>
          <w:b/>
          <w:color w:val="000000"/>
          <w:sz w:val="24"/>
          <w:szCs w:val="24"/>
        </w:rPr>
        <w:t xml:space="preserve">OBJETIVOS  ESPECÍFICOS </w:t>
      </w:r>
    </w:p>
    <w:p w:rsidR="004B7A6D" w:rsidRPr="007F75C3" w:rsidRDefault="004B7A6D" w:rsidP="004B7A6D">
      <w:pPr>
        <w:spacing w:after="0" w:line="240" w:lineRule="auto"/>
        <w:ind w:left="0"/>
        <w:jc w:val="both"/>
        <w:rPr>
          <w:rFonts w:asciiTheme="minorHAnsi" w:eastAsia="Times New Roman" w:hAnsiTheme="minorHAnsi" w:cstheme="minorHAnsi"/>
          <w:b/>
          <w:color w:val="000000"/>
          <w:sz w:val="24"/>
          <w:szCs w:val="24"/>
        </w:rPr>
      </w:pPr>
      <w:r w:rsidRPr="007F75C3">
        <w:rPr>
          <w:rFonts w:asciiTheme="minorHAnsi" w:eastAsia="Times New Roman" w:hAnsiTheme="minorHAnsi" w:cstheme="minorHAnsi"/>
          <w:b/>
          <w:color w:val="000000"/>
          <w:sz w:val="24"/>
          <w:szCs w:val="24"/>
        </w:rPr>
        <w:t xml:space="preserve"> </w:t>
      </w:r>
    </w:p>
    <w:p w:rsidR="004B7A6D" w:rsidRPr="007F75C3" w:rsidRDefault="004B7A6D" w:rsidP="004B7A6D">
      <w:pPr>
        <w:numPr>
          <w:ilvl w:val="0"/>
          <w:numId w:val="3"/>
        </w:numPr>
        <w:spacing w:after="0" w:line="240" w:lineRule="auto"/>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Explorar  y comparar la cantidad de graduados/as de las distintas Unidades Académicas de la UNC</w:t>
      </w:r>
    </w:p>
    <w:p w:rsidR="004B7A6D" w:rsidRPr="007F75C3" w:rsidRDefault="004B7A6D" w:rsidP="004B7A6D">
      <w:pPr>
        <w:spacing w:after="0" w:line="240" w:lineRule="auto"/>
        <w:ind w:left="720"/>
        <w:jc w:val="both"/>
        <w:rPr>
          <w:rFonts w:asciiTheme="minorHAnsi" w:eastAsia="Times New Roman" w:hAnsiTheme="minorHAnsi" w:cstheme="minorHAnsi"/>
          <w:color w:val="000000"/>
          <w:sz w:val="24"/>
          <w:szCs w:val="24"/>
        </w:rPr>
      </w:pPr>
      <w:r w:rsidRPr="007F75C3">
        <w:rPr>
          <w:rFonts w:asciiTheme="minorHAnsi" w:eastAsia="Times New Roman" w:hAnsiTheme="minorHAnsi" w:cstheme="minorHAnsi"/>
          <w:color w:val="000000"/>
          <w:sz w:val="24"/>
          <w:szCs w:val="24"/>
        </w:rPr>
        <w:t xml:space="preserve"> </w:t>
      </w:r>
      <w:proofErr w:type="gramStart"/>
      <w:r w:rsidRPr="007F75C3">
        <w:rPr>
          <w:rFonts w:asciiTheme="minorHAnsi" w:eastAsia="Times New Roman" w:hAnsiTheme="minorHAnsi" w:cstheme="minorHAnsi"/>
          <w:color w:val="000000"/>
          <w:sz w:val="24"/>
          <w:szCs w:val="24"/>
        </w:rPr>
        <w:t>y</w:t>
      </w:r>
      <w:proofErr w:type="gramEnd"/>
      <w:r w:rsidRPr="007F75C3">
        <w:rPr>
          <w:rFonts w:asciiTheme="minorHAnsi" w:eastAsia="Times New Roman" w:hAnsiTheme="minorHAnsi" w:cstheme="minorHAnsi"/>
          <w:color w:val="000000"/>
          <w:sz w:val="24"/>
          <w:szCs w:val="24"/>
        </w:rPr>
        <w:t xml:space="preserve"> la variación de los mismos a lo largo del periodo histórico establecido. </w:t>
      </w:r>
    </w:p>
    <w:p w:rsidR="004B7A6D" w:rsidRPr="007F75C3" w:rsidRDefault="004B7A6D" w:rsidP="004B7A6D">
      <w:pPr>
        <w:pStyle w:val="Prrafodelista"/>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7F75C3">
        <w:rPr>
          <w:rFonts w:asciiTheme="minorHAnsi" w:hAnsiTheme="minorHAnsi" w:cstheme="minorHAnsi"/>
          <w:color w:val="000000"/>
          <w:sz w:val="24"/>
          <w:szCs w:val="24"/>
        </w:rPr>
        <w:t>Realizar una aproximación con respecto a las causas que determinan la cantidad de egresados/as en determinados campos científicos y sus cambios/modificaciones en el tiempo.</w:t>
      </w:r>
    </w:p>
    <w:p w:rsidR="004B7A6D" w:rsidRPr="007F75C3" w:rsidRDefault="004B7A6D" w:rsidP="004B7A6D">
      <w:pPr>
        <w:pStyle w:val="Prrafodelista"/>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7F75C3">
        <w:rPr>
          <w:rFonts w:asciiTheme="minorHAnsi" w:hAnsiTheme="minorHAnsi" w:cstheme="minorHAnsi"/>
          <w:color w:val="000000"/>
          <w:sz w:val="24"/>
          <w:szCs w:val="24"/>
        </w:rPr>
        <w:t>Indagar sobre las percepciones de los egresados/as referidas al acceso a las carreras científicas en relación a la perspectiva de género.</w:t>
      </w:r>
    </w:p>
    <w:p w:rsidR="004B7A6D" w:rsidRPr="007F75C3" w:rsidRDefault="004B7A6D" w:rsidP="004B7A6D">
      <w:pPr>
        <w:jc w:val="both"/>
        <w:rPr>
          <w:rFonts w:asciiTheme="minorHAnsi" w:hAnsiTheme="minorHAnsi" w:cstheme="minorHAnsi"/>
          <w:sz w:val="24"/>
          <w:szCs w:val="24"/>
        </w:rPr>
      </w:pPr>
    </w:p>
    <w:p w:rsidR="004B7A6D" w:rsidRDefault="004B7A6D"/>
    <w:sectPr w:rsidR="004B7A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84" w:rsidRDefault="00117E84" w:rsidP="004B7A6D">
      <w:pPr>
        <w:spacing w:after="0" w:line="240" w:lineRule="auto"/>
      </w:pPr>
      <w:r>
        <w:separator/>
      </w:r>
    </w:p>
  </w:endnote>
  <w:endnote w:type="continuationSeparator" w:id="0">
    <w:p w:rsidR="00117E84" w:rsidRDefault="00117E84" w:rsidP="004B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84" w:rsidRDefault="00117E84" w:rsidP="004B7A6D">
      <w:pPr>
        <w:spacing w:after="0" w:line="240" w:lineRule="auto"/>
      </w:pPr>
      <w:r>
        <w:separator/>
      </w:r>
    </w:p>
  </w:footnote>
  <w:footnote w:type="continuationSeparator" w:id="0">
    <w:p w:rsidR="00117E84" w:rsidRDefault="00117E84" w:rsidP="004B7A6D">
      <w:pPr>
        <w:spacing w:after="0" w:line="240" w:lineRule="auto"/>
      </w:pPr>
      <w:r>
        <w:continuationSeparator/>
      </w:r>
    </w:p>
  </w:footnote>
  <w:footnote w:id="1">
    <w:p w:rsidR="004B7A6D" w:rsidRPr="007F75C3" w:rsidRDefault="004B7A6D" w:rsidP="004B7A6D">
      <w:pPr>
        <w:pBdr>
          <w:top w:val="nil"/>
          <w:left w:val="nil"/>
          <w:bottom w:val="nil"/>
          <w:right w:val="nil"/>
          <w:between w:val="nil"/>
        </w:pBdr>
        <w:shd w:val="clear" w:color="auto" w:fill="FFFFFF"/>
        <w:spacing w:before="173" w:after="0" w:line="240" w:lineRule="auto"/>
        <w:ind w:left="0"/>
        <w:jc w:val="both"/>
        <w:rPr>
          <w:rFonts w:asciiTheme="minorHAnsi" w:eastAsia="Times New Roman" w:hAnsiTheme="minorHAnsi" w:cstheme="minorHAnsi"/>
          <w:color w:val="000000"/>
          <w:highlight w:val="green"/>
        </w:rPr>
      </w:pPr>
      <w:r w:rsidRPr="007F75C3">
        <w:rPr>
          <w:rFonts w:asciiTheme="minorHAnsi" w:hAnsiTheme="minorHAnsi" w:cstheme="minorHAnsi"/>
          <w:vertAlign w:val="superscript"/>
        </w:rPr>
        <w:footnoteRef/>
      </w:r>
      <w:r w:rsidRPr="007F75C3">
        <w:rPr>
          <w:rFonts w:asciiTheme="minorHAnsi" w:eastAsia="Times New Roman" w:hAnsiTheme="minorHAnsi" w:cstheme="minorHAnsi"/>
          <w:color w:val="000000"/>
        </w:rPr>
        <w:t>En este punto no solo hay que evitar la consideración de los hombres como arquetipo, sino que debe también huirse de dicotomías exhaustivas (mujer/hombre) que excluirían otras posibilidades tal vez minoritarias pero reales; tampoco cabe ignorar la variabilidad que existe dentro de cada sexo o género.</w:t>
      </w:r>
    </w:p>
  </w:footnote>
  <w:footnote w:id="2">
    <w:p w:rsidR="004B7A6D" w:rsidRPr="007F75C3" w:rsidRDefault="004B7A6D" w:rsidP="004B7A6D">
      <w:pPr>
        <w:spacing w:after="0" w:line="240" w:lineRule="auto"/>
        <w:ind w:left="0"/>
        <w:jc w:val="both"/>
        <w:rPr>
          <w:rFonts w:asciiTheme="minorHAnsi" w:eastAsia="Times New Roman" w:hAnsiTheme="minorHAnsi" w:cstheme="minorHAnsi"/>
          <w:color w:val="000000"/>
        </w:rPr>
      </w:pPr>
      <w:r w:rsidRPr="007F75C3">
        <w:rPr>
          <w:rFonts w:asciiTheme="minorHAnsi" w:hAnsiTheme="minorHAnsi" w:cstheme="minorHAnsi"/>
          <w:vertAlign w:val="superscript"/>
        </w:rPr>
        <w:footnoteRef/>
      </w:r>
      <w:r w:rsidRPr="007F75C3">
        <w:rPr>
          <w:rFonts w:asciiTheme="minorHAnsi" w:eastAsia="Times New Roman" w:hAnsiTheme="minorHAnsi" w:cstheme="minorHAnsi"/>
          <w:color w:val="000000"/>
        </w:rPr>
        <w:t>Entre las líneas de investigación se encuentra la relacionada con la percepción pública acerca de la ciencia y la tecnología, que se refiere a la imagen con ellas asociada y a las nociones y expectativas que contienen alguna carga valorativa de cada una de estas dos entidades.</w:t>
      </w:r>
    </w:p>
    <w:p w:rsidR="004B7A6D" w:rsidRPr="007F75C3" w:rsidRDefault="004B7A6D" w:rsidP="004B7A6D">
      <w:pPr>
        <w:pBdr>
          <w:top w:val="nil"/>
          <w:left w:val="nil"/>
          <w:bottom w:val="nil"/>
          <w:right w:val="nil"/>
          <w:between w:val="nil"/>
        </w:pBdr>
        <w:spacing w:after="0" w:line="240" w:lineRule="auto"/>
        <w:ind w:left="0"/>
        <w:rPr>
          <w:rFonts w:asciiTheme="minorHAnsi" w:hAnsiTheme="minorHAnsi" w:cstheme="minorHAnsi"/>
          <w:color w:val="5A5A5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8AC"/>
    <w:multiLevelType w:val="multilevel"/>
    <w:tmpl w:val="1850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683BA1"/>
    <w:multiLevelType w:val="multilevel"/>
    <w:tmpl w:val="9D80C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261695"/>
    <w:multiLevelType w:val="multilevel"/>
    <w:tmpl w:val="1E4461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6D"/>
    <w:rsid w:val="00117E84"/>
    <w:rsid w:val="004B7A6D"/>
    <w:rsid w:val="00834D7C"/>
    <w:rsid w:val="00901914"/>
    <w:rsid w:val="00F40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6D"/>
    <w:pPr>
      <w:spacing w:after="160" w:line="288" w:lineRule="auto"/>
      <w:ind w:left="2160"/>
    </w:pPr>
    <w:rPr>
      <w:rFonts w:ascii="Calibri" w:eastAsia="Calibri" w:hAnsi="Calibri" w:cs="Calibri"/>
      <w:color w:val="5A5A5A" w:themeColor="text1" w:themeTint="A5"/>
      <w:sz w:val="20"/>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A6D"/>
    <w:pPr>
      <w:ind w:left="720"/>
      <w:contextualSpacing/>
    </w:pPr>
  </w:style>
  <w:style w:type="paragraph" w:styleId="NormalWeb">
    <w:name w:val="Normal (Web)"/>
    <w:basedOn w:val="Normal"/>
    <w:uiPriority w:val="99"/>
    <w:unhideWhenUsed/>
    <w:rsid w:val="004B7A6D"/>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6D"/>
    <w:pPr>
      <w:spacing w:after="160" w:line="288" w:lineRule="auto"/>
      <w:ind w:left="2160"/>
    </w:pPr>
    <w:rPr>
      <w:rFonts w:ascii="Calibri" w:eastAsia="Calibri" w:hAnsi="Calibri" w:cs="Calibri"/>
      <w:color w:val="5A5A5A" w:themeColor="text1" w:themeTint="A5"/>
      <w:sz w:val="20"/>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A6D"/>
    <w:pPr>
      <w:ind w:left="720"/>
      <w:contextualSpacing/>
    </w:pPr>
  </w:style>
  <w:style w:type="paragraph" w:styleId="NormalWeb">
    <w:name w:val="Normal (Web)"/>
    <w:basedOn w:val="Normal"/>
    <w:uiPriority w:val="99"/>
    <w:unhideWhenUsed/>
    <w:rsid w:val="004B7A6D"/>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2</cp:revision>
  <dcterms:created xsi:type="dcterms:W3CDTF">2020-07-01T15:24:00Z</dcterms:created>
  <dcterms:modified xsi:type="dcterms:W3CDTF">2020-07-01T15:34:00Z</dcterms:modified>
</cp:coreProperties>
</file>